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ROSCI0097ZPB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Negru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8999.0" w:type="dxa"/>
        <w:jc w:val="left"/>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103,31</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99,17%</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Vrancea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103,31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RONPA0830 Lacul Negru.</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Planul de management al sitului Natura 2000 ROSCI0097 Lacul Negru și al rezervației naturale 2.813 Lacul Negru – Cheile Nărujei I (versiunea ianuarie 2021).</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99.0" w:type="dxa"/>
        <w:jc w:val="left"/>
        <w:tblLayout w:type="fixed"/>
        <w:tblLook w:val="0400"/>
      </w:tblPr>
      <w:tblGrid>
        <w:gridCol w:w="4494"/>
        <w:gridCol w:w="4505"/>
        <w:tblGridChange w:id="0">
          <w:tblGrid>
            <w:gridCol w:w="4494"/>
            <w:gridCol w:w="45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7110* Turbării active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Agrostis canina</w:t>
            </w:r>
            <w:r w:rsidDel="00000000" w:rsidR="00000000" w:rsidRPr="00000000">
              <w:rPr>
                <w:i w:val="1"/>
                <w:iCs w:val="1"/>
                <w:rtl w:val="0"/>
              </w:rPr>
              <w:br w:type="textWrapping"/>
            </w:r>
            <w:r w:rsidDel="00000000" w:rsidR="00000000" w:rsidRPr="00000000">
              <w:rPr>
                <w:i w:val="1"/>
                <w:iCs w:val="1"/>
                <w:sz w:val="22"/>
                <w:szCs w:val="22"/>
                <w:rtl w:val="0"/>
              </w:rPr>
              <w:t xml:space="preserve">Andromeda polifolia</w:t>
            </w:r>
            <w:r w:rsidDel="00000000" w:rsidR="00000000" w:rsidRPr="00000000">
              <w:rPr>
                <w:i w:val="1"/>
                <w:iCs w:val="1"/>
                <w:rtl w:val="0"/>
              </w:rPr>
              <w:br w:type="textWrapping"/>
            </w:r>
            <w:r w:rsidDel="00000000" w:rsidR="00000000" w:rsidRPr="00000000">
              <w:rPr>
                <w:i w:val="1"/>
                <w:iCs w:val="1"/>
                <w:sz w:val="22"/>
                <w:szCs w:val="22"/>
                <w:rtl w:val="0"/>
              </w:rPr>
              <w:t xml:space="preserve">Cardamine amara</w:t>
            </w:r>
            <w:r w:rsidDel="00000000" w:rsidR="00000000" w:rsidRPr="00000000">
              <w:rPr>
                <w:i w:val="1"/>
                <w:iCs w:val="1"/>
                <w:rtl w:val="0"/>
              </w:rPr>
              <w:br w:type="textWrapping"/>
            </w:r>
            <w:r w:rsidDel="00000000" w:rsidR="00000000" w:rsidRPr="00000000">
              <w:rPr>
                <w:i w:val="1"/>
                <w:iCs w:val="1"/>
                <w:sz w:val="22"/>
                <w:szCs w:val="22"/>
                <w:rtl w:val="0"/>
              </w:rPr>
              <w:t xml:space="preserve">Carex chordorrhiza</w:t>
            </w:r>
            <w:r w:rsidDel="00000000" w:rsidR="00000000" w:rsidRPr="00000000">
              <w:rPr>
                <w:i w:val="1"/>
                <w:iCs w:val="1"/>
                <w:rtl w:val="0"/>
              </w:rPr>
              <w:br w:type="textWrapping"/>
            </w:r>
            <w:r w:rsidDel="00000000" w:rsidR="00000000" w:rsidRPr="00000000">
              <w:rPr>
                <w:i w:val="1"/>
                <w:iCs w:val="1"/>
                <w:sz w:val="22"/>
                <w:szCs w:val="22"/>
                <w:rtl w:val="0"/>
              </w:rPr>
              <w:t xml:space="preserve">Carex curta</w:t>
            </w:r>
            <w:r w:rsidDel="00000000" w:rsidR="00000000" w:rsidRPr="00000000">
              <w:rPr>
                <w:i w:val="1"/>
                <w:iCs w:val="1"/>
                <w:rtl w:val="0"/>
              </w:rPr>
              <w:br w:type="textWrapping"/>
            </w:r>
            <w:r w:rsidDel="00000000" w:rsidR="00000000" w:rsidRPr="00000000">
              <w:rPr>
                <w:i w:val="1"/>
                <w:iCs w:val="1"/>
                <w:sz w:val="22"/>
                <w:szCs w:val="22"/>
                <w:rtl w:val="0"/>
              </w:rPr>
              <w:t xml:space="preserve">Carex dacica</w:t>
            </w:r>
            <w:r w:rsidDel="00000000" w:rsidR="00000000" w:rsidRPr="00000000">
              <w:rPr>
                <w:i w:val="1"/>
                <w:iCs w:val="1"/>
                <w:rtl w:val="0"/>
              </w:rPr>
              <w:br w:type="textWrapping"/>
            </w:r>
            <w:r w:rsidDel="00000000" w:rsidR="00000000" w:rsidRPr="00000000">
              <w:rPr>
                <w:i w:val="1"/>
                <w:iCs w:val="1"/>
                <w:sz w:val="22"/>
                <w:szCs w:val="22"/>
                <w:rtl w:val="0"/>
              </w:rPr>
              <w:t xml:space="preserve">Carex rostrata</w:t>
            </w:r>
            <w:r w:rsidDel="00000000" w:rsidR="00000000" w:rsidRPr="00000000">
              <w:rPr>
                <w:i w:val="1"/>
                <w:iCs w:val="1"/>
                <w:rtl w:val="0"/>
              </w:rPr>
              <w:br w:type="textWrapping"/>
            </w:r>
            <w:r w:rsidDel="00000000" w:rsidR="00000000" w:rsidRPr="00000000">
              <w:rPr>
                <w:i w:val="1"/>
                <w:iCs w:val="1"/>
                <w:sz w:val="22"/>
                <w:szCs w:val="22"/>
                <w:rtl w:val="0"/>
              </w:rPr>
              <w:t xml:space="preserve">Drosera rotundifolia</w:t>
            </w:r>
            <w:r w:rsidDel="00000000" w:rsidR="00000000" w:rsidRPr="00000000">
              <w:rPr>
                <w:i w:val="1"/>
                <w:iCs w:val="1"/>
                <w:rtl w:val="0"/>
              </w:rPr>
              <w:br w:type="textWrapping"/>
            </w:r>
            <w:r w:rsidDel="00000000" w:rsidR="00000000" w:rsidRPr="00000000">
              <w:rPr>
                <w:i w:val="1"/>
                <w:iCs w:val="1"/>
                <w:sz w:val="22"/>
                <w:szCs w:val="22"/>
                <w:rtl w:val="0"/>
              </w:rPr>
              <w:t xml:space="preserve">Eriophorum vaginatum</w:t>
            </w:r>
            <w:r w:rsidDel="00000000" w:rsidR="00000000" w:rsidRPr="00000000">
              <w:rPr>
                <w:i w:val="1"/>
                <w:iCs w:val="1"/>
                <w:rtl w:val="0"/>
              </w:rPr>
              <w:br w:type="textWrapping"/>
            </w:r>
            <w:r w:rsidDel="00000000" w:rsidR="00000000" w:rsidRPr="00000000">
              <w:rPr>
                <w:i w:val="1"/>
                <w:iCs w:val="1"/>
                <w:sz w:val="22"/>
                <w:szCs w:val="22"/>
                <w:rtl w:val="0"/>
              </w:rPr>
              <w:t xml:space="preserve">Menyanthes trifoliata</w:t>
            </w:r>
            <w:r w:rsidDel="00000000" w:rsidR="00000000" w:rsidRPr="00000000">
              <w:rPr>
                <w:i w:val="1"/>
                <w:iCs w:val="1"/>
                <w:rtl w:val="0"/>
              </w:rPr>
              <w:br w:type="textWrapping"/>
            </w:r>
            <w:r w:rsidDel="00000000" w:rsidR="00000000" w:rsidRPr="00000000">
              <w:rPr>
                <w:i w:val="1"/>
                <w:iCs w:val="1"/>
                <w:sz w:val="22"/>
                <w:szCs w:val="22"/>
                <w:rtl w:val="0"/>
              </w:rPr>
              <w:t xml:space="preserve">Pedicularis palustris</w:t>
            </w:r>
            <w:r w:rsidDel="00000000" w:rsidR="00000000" w:rsidRPr="00000000">
              <w:rPr>
                <w:i w:val="1"/>
                <w:iCs w:val="1"/>
                <w:rtl w:val="0"/>
              </w:rPr>
              <w:br w:type="textWrapping"/>
            </w:r>
            <w:r w:rsidDel="00000000" w:rsidR="00000000" w:rsidRPr="00000000">
              <w:rPr>
                <w:i w:val="1"/>
                <w:iCs w:val="1"/>
                <w:sz w:val="22"/>
                <w:szCs w:val="22"/>
                <w:rtl w:val="0"/>
              </w:rPr>
              <w:t xml:space="preserve">Potentilla palustris</w:t>
            </w:r>
            <w:r w:rsidDel="00000000" w:rsidR="00000000" w:rsidRPr="00000000">
              <w:rPr>
                <w:i w:val="1"/>
                <w:iCs w:val="1"/>
                <w:rtl w:val="0"/>
              </w:rPr>
              <w:br w:type="textWrapping"/>
            </w:r>
            <w:r w:rsidDel="00000000" w:rsidR="00000000" w:rsidRPr="00000000">
              <w:rPr>
                <w:i w:val="1"/>
                <w:iCs w:val="1"/>
                <w:sz w:val="22"/>
                <w:szCs w:val="22"/>
                <w:rtl w:val="0"/>
              </w:rPr>
              <w:t xml:space="preserve">5200 Sphagnum angustifolium</w:t>
            </w:r>
            <w:r w:rsidDel="00000000" w:rsidR="00000000" w:rsidRPr="00000000">
              <w:rPr>
                <w:i w:val="1"/>
                <w:iCs w:val="1"/>
                <w:rtl w:val="0"/>
              </w:rPr>
              <w:br w:type="textWrapping"/>
            </w:r>
            <w:r w:rsidDel="00000000" w:rsidR="00000000" w:rsidRPr="00000000">
              <w:rPr>
                <w:i w:val="1"/>
                <w:iCs w:val="1"/>
                <w:sz w:val="22"/>
                <w:szCs w:val="22"/>
                <w:rtl w:val="0"/>
              </w:rPr>
              <w:t xml:space="preserve">Stellaria palustris</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rtl w:val="0"/>
              </w:rPr>
              <w:br w:type="textWrapping"/>
            </w:r>
            <w:r w:rsidDel="00000000" w:rsidR="00000000" w:rsidRPr="00000000">
              <w:rPr>
                <w:i w:val="1"/>
                <w:iCs w:val="1"/>
                <w:sz w:val="22"/>
                <w:szCs w:val="22"/>
                <w:rtl w:val="0"/>
              </w:rPr>
              <w:t xml:space="preserve">1166 Triturus cristatus</w:t>
            </w:r>
            <w:r w:rsidDel="00000000" w:rsidR="00000000" w:rsidRPr="00000000">
              <w:rPr>
                <w:i w:val="1"/>
                <w:iCs w:val="1"/>
                <w:rtl w:val="0"/>
              </w:rPr>
              <w:br w:type="textWrapping"/>
            </w:r>
            <w:r w:rsidDel="00000000" w:rsidR="00000000" w:rsidRPr="00000000">
              <w:rPr>
                <w:i w:val="1"/>
                <w:iCs w:val="1"/>
                <w:sz w:val="22"/>
                <w:szCs w:val="22"/>
                <w:rtl w:val="0"/>
              </w:rPr>
              <w:t xml:space="preserve">2001 Triturus montandoni</w:t>
            </w:r>
          </w:p>
          <w:p w:rsidR="00000000" w:rsidDel="00000000" w:rsidP="00000000" w:rsidRDefault="00000000" w:rsidRPr="00000000" w14:paraId="0000008E">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2645 Cervus elaphus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1363 Felis silvestris</w:t>
            </w:r>
            <w:r w:rsidDel="00000000" w:rsidR="00000000" w:rsidRPr="00000000">
              <w:rPr>
                <w:i w:val="1"/>
                <w:iCs w:val="1"/>
                <w:rtl w:val="0"/>
              </w:rPr>
              <w:br w:type="textWrapping"/>
            </w:r>
            <w:r w:rsidDel="00000000" w:rsidR="00000000" w:rsidRPr="00000000">
              <w:rPr>
                <w:i w:val="1"/>
                <w:iCs w:val="1"/>
                <w:sz w:val="22"/>
                <w:szCs w:val="22"/>
                <w:rtl w:val="0"/>
              </w:rPr>
              <w:t xml:space="preserve">1361 Lynx lynx</w:t>
            </w:r>
            <w:r w:rsidDel="00000000" w:rsidR="00000000" w:rsidRPr="00000000">
              <w:rPr>
                <w:i w:val="1"/>
                <w:iCs w:val="1"/>
                <w:rtl w:val="0"/>
              </w:rPr>
              <w:br w:type="textWrapping"/>
            </w:r>
            <w:r w:rsidDel="00000000" w:rsidR="00000000" w:rsidRPr="00000000">
              <w:rPr>
                <w:i w:val="1"/>
                <w:iCs w:val="1"/>
                <w:sz w:val="22"/>
                <w:szCs w:val="22"/>
                <w:rtl w:val="0"/>
              </w:rPr>
              <w:t xml:space="preserve">1354* Ursus arctos</w:t>
            </w:r>
          </w:p>
          <w:p w:rsidR="00000000" w:rsidDel="00000000" w:rsidP="00000000" w:rsidRDefault="00000000" w:rsidRPr="00000000" w14:paraId="00000091">
            <w:pPr>
              <w:spacing w:after="0" w:lineRule="auto"/>
              <w:rPr>
                <w:b w:val="1"/>
                <w:bCs w:val="1"/>
                <w:sz w:val="22"/>
                <w:szCs w:val="22"/>
              </w:rPr>
            </w:pPr>
            <w:r w:rsidDel="00000000" w:rsidR="00000000" w:rsidRPr="00000000">
              <w:rPr>
                <w:i w:val="1"/>
                <w:iCs w:val="1"/>
                <w:sz w:val="22"/>
                <w:szCs w:val="22"/>
                <w:rtl w:val="0"/>
              </w:rPr>
              <w:t xml:space="preserve">5861 Sus scrofa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5">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96">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97">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4">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turbării și mlaștini</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Restaurarea regimului hidrologic prin blocarea drenajelor și refacerea retenției apei.</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Controlul presiunilor antropice (drenaje, eutrofizare, exploatare, frecventare).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habitatelor degradate și a vegetației specifice de turbării/mlaștini.</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și al vegetației lemnoase invadante.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efectelor restaurării și adaptarea managementului.</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Speciile invazive (de ex. specii nitrofile) se monitorizează și se controlează prin metode mecanice cu impact redus.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sz w:val="22"/>
                <w:szCs w:val="22"/>
              </w:rPr>
            </w:pPr>
            <w:r w:rsidDel="00000000" w:rsidR="00000000" w:rsidRPr="00000000">
              <w:rPr>
                <w:sz w:val="22"/>
                <w:szCs w:val="22"/>
                <w:rtl w:val="0"/>
              </w:rPr>
              <w:t xml:space="preserve">Proprietate publică și privată</w:t>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 Ecologie forestieră (cu elemente de ecologie generală), Ed. Ceres.</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Pauca-Comanescu M., Mihailescu S., Biris I. 2005 - “Habitatele din Romania”, Ed. Tehnicã Silvicã, București.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Pădurilot. 2024. Formularul Standard al sitului Natura 2000 ROSCI0097 Lacul Negru.</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gs0h60jblxch" w:id="0"/>
      <w:bookmarkEnd w:id="0"/>
      <w:r w:rsidDel="00000000" w:rsidR="00000000" w:rsidRPr="00000000">
        <w:rPr>
          <w:color w:val="000000"/>
          <w:sz w:val="22"/>
          <w:szCs w:val="22"/>
          <w:rtl w:val="0"/>
        </w:rPr>
        <w:t xml:space="preserve">Consultări publice au fost realizate la: 10 aprilie 2025 – Focșani, 23 iunie 2025 – DS Vrancea.</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9 decembrie 2025 cu participarea factorilor interesați relevanți din județul Vrancea.</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Link:</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Fonts w:ascii="Aptos" w:cs="Aptos" w:eastAsia="Aptos" w:hAnsi="Aptos"/>
          <w:sz w:val="22"/>
          <w:szCs w:val="22"/>
          <w:rtl w:val="0"/>
        </w:rPr>
        <w:t xml:space="preserve"> </w:t>
      </w:r>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8cVUGA85PBcEdZb29A2RmQQxA==">CgMxLjAyDmguZ3MwaDYwamJseGNoOAByITE0elhJeHRwdkt1MUY1NXhlRWpna2phVXRBX2NRVHlfLQ==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